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Aquisição de </w:t>
      </w:r>
      <w:r w:rsidR="008D33DB">
        <w:rPr>
          <w:rFonts w:ascii="Verdana" w:hAnsi="Verdana" w:cs="Verdana"/>
          <w:color w:val="000000"/>
          <w:sz w:val="20"/>
          <w:szCs w:val="20"/>
        </w:rPr>
        <w:t xml:space="preserve">___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color w:val="000000"/>
          <w:sz w:val="20"/>
          <w:szCs w:val="20"/>
        </w:rPr>
        <w:t xml:space="preserve"> ao abrigo do Acordo Quadro </w:t>
      </w:r>
      <w:r w:rsidR="008D33DB">
        <w:rPr>
          <w:rFonts w:ascii="Verdana" w:hAnsi="Verdana" w:cs="Verdana"/>
          <w:color w:val="000000"/>
          <w:sz w:val="20"/>
          <w:szCs w:val="20"/>
        </w:rPr>
        <w:t xml:space="preserve">de </w:t>
      </w:r>
      <w:r w:rsidR="00D3691E">
        <w:rPr>
          <w:rFonts w:ascii="Verdana" w:hAnsi="Verdana" w:cs="Verdana"/>
          <w:color w:val="000000"/>
          <w:sz w:val="20"/>
          <w:szCs w:val="20"/>
        </w:rPr>
        <w:t>Eletricidade</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6"/>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AB1A87">
        <w:rPr>
          <w:rFonts w:ascii="Verdana" w:hAnsi="Verdana" w:cs="Verdana"/>
          <w:color w:val="000000"/>
          <w:sz w:val="20"/>
          <w:szCs w:val="20"/>
        </w:rPr>
        <w:t xml:space="preserve">O presente convite é efetuado ao abrigo do “Acordo Quadro </w:t>
      </w:r>
      <w:r w:rsidR="008D33DB" w:rsidRPr="00AB1A87">
        <w:rPr>
          <w:rFonts w:ascii="Verdana" w:hAnsi="Verdana" w:cs="Verdana"/>
          <w:color w:val="000000"/>
          <w:sz w:val="20"/>
          <w:szCs w:val="20"/>
        </w:rPr>
        <w:t>de</w:t>
      </w:r>
      <w:r w:rsidR="00837723" w:rsidRPr="00AB1A87">
        <w:rPr>
          <w:rFonts w:ascii="Verdana" w:hAnsi="Verdana" w:cs="Verdana"/>
          <w:color w:val="000000"/>
          <w:sz w:val="20"/>
          <w:szCs w:val="20"/>
        </w:rPr>
        <w:t xml:space="preserve"> </w:t>
      </w:r>
      <w:r w:rsidR="00602CCD">
        <w:rPr>
          <w:rFonts w:ascii="Verdana" w:hAnsi="Verdana" w:cs="Verdana"/>
          <w:color w:val="000000"/>
          <w:sz w:val="20"/>
          <w:szCs w:val="20"/>
        </w:rPr>
        <w:t>Eletricidade</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da </w:t>
      </w:r>
      <w:r w:rsidR="008D33DB" w:rsidRPr="00AB1A87">
        <w:rPr>
          <w:rFonts w:ascii="Verdana" w:hAnsi="Verdana" w:cs="Verdana"/>
          <w:color w:val="000000"/>
          <w:sz w:val="20"/>
          <w:szCs w:val="20"/>
          <w:highlight w:val="yellow"/>
        </w:rPr>
        <w:t>_______</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F33CD0" w:rsidRDefault="00F33CD0"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lastRenderedPageBreak/>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B1035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VII – NEGOCIAÇÃO</w:t>
      </w:r>
      <w:r>
        <w:rPr>
          <w:rFonts w:ascii="Verdana" w:hAnsi="Verdana" w:cs="Verdana"/>
          <w:color w:val="000000"/>
          <w:sz w:val="20"/>
          <w:szCs w:val="20"/>
        </w:rPr>
        <w:t xml:space="preserve"> </w:t>
      </w:r>
      <w:r>
        <w:rPr>
          <w:rFonts w:ascii="Verdana" w:hAnsi="Verdana" w:cs="Verdana"/>
          <w:color w:val="548DD4" w:themeColor="text2" w:themeTint="99"/>
          <w:sz w:val="20"/>
          <w:szCs w:val="20"/>
        </w:rPr>
        <w:t>[Se aplicável</w:t>
      </w:r>
      <w:r w:rsidRPr="00D641F5">
        <w:rPr>
          <w:rFonts w:ascii="Verdana" w:hAnsi="Verdana" w:cs="Verdana"/>
          <w:color w:val="548DD4" w:themeColor="text2" w:themeTint="99"/>
          <w:sz w:val="20"/>
          <w:szCs w:val="20"/>
        </w:rPr>
        <w:t>]</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 </w:t>
      </w:r>
      <w:r w:rsidR="00D641F5" w:rsidRPr="00D641F5">
        <w:rPr>
          <w:rFonts w:ascii="Verdana" w:hAnsi="Verdana" w:cs="Verdana"/>
          <w:color w:val="548DD4" w:themeColor="text2" w:themeTint="99"/>
          <w:sz w:val="20"/>
          <w:szCs w:val="20"/>
        </w:rPr>
        <w:t>[</w:t>
      </w:r>
      <w:r w:rsidR="00B10355">
        <w:rPr>
          <w:rFonts w:ascii="Verdana" w:hAnsi="Verdana" w:cs="Verdana"/>
          <w:color w:val="548DD4" w:themeColor="text2" w:themeTint="99"/>
          <w:sz w:val="20"/>
          <w:szCs w:val="20"/>
        </w:rPr>
        <w:t>se aplicável</w:t>
      </w:r>
      <w:r w:rsidR="00D641F5" w:rsidRPr="00D641F5">
        <w:rPr>
          <w:rFonts w:ascii="Verdana" w:hAnsi="Verdana" w:cs="Verdana"/>
          <w:color w:val="548DD4" w:themeColor="text2" w:themeTint="99"/>
          <w:sz w:val="20"/>
          <w:szCs w:val="20"/>
        </w:rPr>
        <w:t>]</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2F4ABC" w:rsidRDefault="002F4ABC" w:rsidP="00F86375">
      <w:pPr>
        <w:autoSpaceDE w:val="0"/>
        <w:autoSpaceDN w:val="0"/>
        <w:adjustRightInd w:val="0"/>
        <w:spacing w:after="0" w:line="240" w:lineRule="auto"/>
        <w:jc w:val="both"/>
        <w:rPr>
          <w:rFonts w:ascii="Verdana" w:hAnsi="Verdana" w:cs="Verdana"/>
          <w:b/>
          <w:bCs/>
          <w:color w:val="000000"/>
          <w:sz w:val="20"/>
          <w:szCs w:val="20"/>
        </w:rPr>
      </w:pPr>
    </w:p>
    <w:p w:rsidR="002F4ABC" w:rsidRPr="002F4ABC" w:rsidRDefault="002F4ABC" w:rsidP="002F4ABC">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2F4ABC">
        <w:rPr>
          <w:rFonts w:ascii="Verdana" w:eastAsiaTheme="minorHAnsi" w:hAnsi="Verdana" w:cs="Verdana"/>
          <w:color w:val="548DD4" w:themeColor="text2" w:themeTint="99"/>
          <w:sz w:val="20"/>
          <w:szCs w:val="20"/>
        </w:rPr>
        <w:t>Preço com ponderação mínima de 50% (cinquenta por cento);</w:t>
      </w:r>
    </w:p>
    <w:p w:rsidR="00F276C7" w:rsidRDefault="002F4ABC" w:rsidP="00F276C7">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2F4ABC">
        <w:rPr>
          <w:rFonts w:ascii="Verdana" w:eastAsiaTheme="minorHAnsi" w:hAnsi="Verdana" w:cs="Verdana"/>
          <w:color w:val="548DD4" w:themeColor="text2" w:themeTint="99"/>
          <w:sz w:val="20"/>
          <w:szCs w:val="20"/>
        </w:rPr>
        <w:t>Inclusão de energia proveniente de fontes renováveis no fornecimento de energia ativa.</w:t>
      </w:r>
    </w:p>
    <w:p w:rsidR="00F276C7" w:rsidRPr="00F276C7" w:rsidRDefault="00F276C7" w:rsidP="00F276C7">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F276C7">
        <w:rPr>
          <w:rFonts w:ascii="Verdana" w:eastAsiaTheme="minorHAnsi" w:hAnsi="Verdana" w:cs="Verdana"/>
          <w:color w:val="548DD4" w:themeColor="text2" w:themeTint="99"/>
          <w:sz w:val="20"/>
          <w:szCs w:val="20"/>
        </w:rPr>
        <w:t>Iniciativas de eficiência energética.</w:t>
      </w:r>
      <w:r w:rsidRPr="00F276C7">
        <w:rPr>
          <w:rFonts w:ascii="Verdana" w:hAnsi="Verdana" w:cs="Verdana"/>
          <w:color w:val="548DD4" w:themeColor="text2" w:themeTint="99"/>
          <w:sz w:val="20"/>
          <w:szCs w:val="20"/>
        </w:rPr>
        <w:t xml:space="preserve"> </w:t>
      </w:r>
      <w:r>
        <w:rPr>
          <w:rFonts w:ascii="Verdana" w:hAnsi="Verdana" w:cs="Verdana"/>
          <w:color w:val="548DD4" w:themeColor="text2" w:themeTint="99"/>
          <w:sz w:val="20"/>
          <w:szCs w:val="20"/>
        </w:rPr>
        <w:t>[Até ao limite de 10% do valor da energia ativa</w:t>
      </w:r>
      <w:r w:rsidRPr="00D641F5">
        <w:rPr>
          <w:rFonts w:ascii="Verdana" w:hAnsi="Verdana" w:cs="Verdana"/>
          <w:color w:val="548DD4" w:themeColor="text2" w:themeTint="99"/>
          <w:sz w:val="20"/>
          <w:szCs w:val="20"/>
        </w:rPr>
        <w:t>]</w:t>
      </w:r>
    </w:p>
    <w:p w:rsidR="002F4ABC" w:rsidRDefault="002F4ABC" w:rsidP="00F86375">
      <w:pPr>
        <w:autoSpaceDE w:val="0"/>
        <w:autoSpaceDN w:val="0"/>
        <w:adjustRightInd w:val="0"/>
        <w:spacing w:after="0" w:line="240" w:lineRule="auto"/>
        <w:jc w:val="both"/>
        <w:rPr>
          <w:rFonts w:ascii="Verdana" w:hAnsi="Verdana" w:cs="Verdana"/>
          <w:b/>
          <w:bCs/>
          <w:color w:val="000000"/>
          <w:sz w:val="20"/>
          <w:szCs w:val="20"/>
        </w:rPr>
      </w:pPr>
    </w:p>
    <w:p w:rsidR="00F276C7" w:rsidRDefault="002F4ABC" w:rsidP="00F276C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314229">
        <w:rPr>
          <w:rFonts w:ascii="Verdana" w:eastAsiaTheme="minorHAnsi" w:hAnsi="Verdana" w:cs="Verdana"/>
          <w:sz w:val="20"/>
          <w:szCs w:val="20"/>
        </w:rPr>
        <w:t>Para efeitos de avaliação do fator preço, os preços de energia ativa (€/</w:t>
      </w:r>
      <w:proofErr w:type="spellStart"/>
      <w:r w:rsidRPr="00314229">
        <w:rPr>
          <w:rFonts w:ascii="Verdana" w:eastAsiaTheme="minorHAnsi" w:hAnsi="Verdana" w:cs="Verdana"/>
          <w:sz w:val="20"/>
          <w:szCs w:val="20"/>
        </w:rPr>
        <w:t>kWh</w:t>
      </w:r>
      <w:proofErr w:type="spellEnd"/>
      <w:r w:rsidRPr="00314229">
        <w:rPr>
          <w:rFonts w:ascii="Verdana" w:eastAsiaTheme="minorHAnsi" w:hAnsi="Verdana" w:cs="Verdana"/>
          <w:sz w:val="20"/>
          <w:szCs w:val="20"/>
        </w:rPr>
        <w:t>) propostos de acordo com o seu perfil de consumo</w:t>
      </w:r>
      <w:r w:rsidR="00314229" w:rsidRPr="00314229">
        <w:rPr>
          <w:rFonts w:ascii="Verdana" w:eastAsiaTheme="minorHAnsi" w:hAnsi="Verdana" w:cs="Verdana"/>
          <w:sz w:val="20"/>
          <w:szCs w:val="20"/>
        </w:rPr>
        <w:t xml:space="preserve"> constante do anexo </w:t>
      </w:r>
      <w:r w:rsidR="00314229" w:rsidRPr="00314229">
        <w:rPr>
          <w:rFonts w:ascii="Verdana" w:eastAsiaTheme="minorHAnsi" w:hAnsi="Verdana" w:cs="Verdana"/>
          <w:sz w:val="20"/>
          <w:szCs w:val="20"/>
          <w:highlight w:val="yellow"/>
        </w:rPr>
        <w:t>__</w:t>
      </w:r>
      <w:r w:rsidR="00314229" w:rsidRPr="00314229">
        <w:rPr>
          <w:rFonts w:ascii="Verdana" w:eastAsiaTheme="minorHAnsi" w:hAnsi="Verdana" w:cs="Verdana"/>
          <w:sz w:val="20"/>
          <w:szCs w:val="20"/>
        </w:rPr>
        <w:t xml:space="preserve"> </w:t>
      </w:r>
      <w:r w:rsidR="00314229" w:rsidRPr="00314229">
        <w:rPr>
          <w:rFonts w:ascii="Verdana" w:hAnsi="Verdana" w:cs="Verdana"/>
          <w:color w:val="548DD4" w:themeColor="text2" w:themeTint="99"/>
          <w:sz w:val="20"/>
          <w:szCs w:val="20"/>
        </w:rPr>
        <w:t>[indicação do anexo onde consta a formula de avaliação]</w:t>
      </w:r>
      <w:r w:rsidR="00F33CD0">
        <w:rPr>
          <w:rFonts w:ascii="Verdana" w:hAnsi="Verdana" w:cs="Verdana"/>
          <w:color w:val="548DD4" w:themeColor="text2" w:themeTint="99"/>
          <w:sz w:val="20"/>
          <w:szCs w:val="20"/>
        </w:rPr>
        <w:t xml:space="preserve"> </w:t>
      </w:r>
      <w:r w:rsidRPr="00F33CD0">
        <w:rPr>
          <w:rFonts w:ascii="Verdana" w:hAnsi="Verdana" w:cs="Verdana"/>
          <w:sz w:val="20"/>
          <w:szCs w:val="20"/>
        </w:rPr>
        <w:t>designadamente em função dos circuitos de utilização (e.g. Iluminação pública), das potências contratadas, do tipo de tarifa de energia ativa, termo fixo, utilização de potência de ponta, frequência de utilização</w:t>
      </w:r>
      <w:r w:rsidR="00314229" w:rsidRPr="00F33CD0">
        <w:rPr>
          <w:rFonts w:ascii="Verdana" w:hAnsi="Verdana" w:cs="Verdana"/>
          <w:sz w:val="20"/>
          <w:szCs w:val="20"/>
        </w:rPr>
        <w:t xml:space="preserve"> </w:t>
      </w:r>
      <w:r w:rsidR="00314229" w:rsidRPr="00F33CD0">
        <w:rPr>
          <w:rFonts w:ascii="Verdana" w:hAnsi="Verdana" w:cs="Verdana"/>
          <w:color w:val="548DD4" w:themeColor="text2" w:themeTint="99"/>
          <w:sz w:val="20"/>
          <w:szCs w:val="20"/>
        </w:rPr>
        <w:t xml:space="preserve">[e outros se aplicável] </w:t>
      </w:r>
    </w:p>
    <w:p w:rsidR="00F276C7" w:rsidRPr="00F276C7" w:rsidRDefault="00F276C7" w:rsidP="00F276C7">
      <w:pPr>
        <w:pStyle w:val="Default"/>
        <w:widowControl w:val="0"/>
        <w:numPr>
          <w:ilvl w:val="0"/>
          <w:numId w:val="1"/>
        </w:numPr>
        <w:tabs>
          <w:tab w:val="left" w:pos="360"/>
        </w:tabs>
        <w:ind w:left="0" w:firstLine="0"/>
        <w:jc w:val="both"/>
        <w:rPr>
          <w:rFonts w:ascii="Verdana" w:eastAsiaTheme="minorHAnsi" w:hAnsi="Verdana" w:cs="Verdana"/>
          <w:sz w:val="20"/>
          <w:szCs w:val="20"/>
        </w:rPr>
      </w:pPr>
      <w:r>
        <w:rPr>
          <w:rFonts w:ascii="Verdana" w:eastAsiaTheme="minorHAnsi" w:hAnsi="Verdana" w:cs="Verdana"/>
          <w:sz w:val="20"/>
          <w:szCs w:val="20"/>
        </w:rPr>
        <w:lastRenderedPageBreak/>
        <w:t>Para efeitos de avaliação do</w:t>
      </w:r>
      <w:r w:rsidRPr="00F276C7">
        <w:rPr>
          <w:rFonts w:ascii="Verdana" w:eastAsiaTheme="minorHAnsi" w:hAnsi="Verdana" w:cs="Verdana"/>
          <w:sz w:val="20"/>
          <w:szCs w:val="20"/>
        </w:rPr>
        <w:t xml:space="preserve"> disposto em </w:t>
      </w:r>
      <w:proofErr w:type="spellStart"/>
      <w:r w:rsidRPr="00F276C7">
        <w:rPr>
          <w:rFonts w:ascii="Verdana" w:eastAsiaTheme="minorHAnsi" w:hAnsi="Verdana" w:cs="Verdana"/>
          <w:sz w:val="20"/>
          <w:szCs w:val="20"/>
        </w:rPr>
        <w:t>iii</w:t>
      </w:r>
      <w:proofErr w:type="spellEnd"/>
      <w:r w:rsidRPr="00F276C7">
        <w:rPr>
          <w:rFonts w:ascii="Verdana" w:eastAsiaTheme="minorHAnsi" w:hAnsi="Verdana" w:cs="Verdana"/>
          <w:sz w:val="20"/>
          <w:szCs w:val="20"/>
        </w:rPr>
        <w:t xml:space="preserve">. </w:t>
      </w:r>
      <w:proofErr w:type="gramStart"/>
      <w:r w:rsidRPr="00F276C7">
        <w:rPr>
          <w:rFonts w:ascii="Verdana" w:eastAsiaTheme="minorHAnsi" w:hAnsi="Verdana" w:cs="Verdana"/>
          <w:sz w:val="20"/>
          <w:szCs w:val="20"/>
        </w:rPr>
        <w:t>o</w:t>
      </w:r>
      <w:proofErr w:type="gramEnd"/>
      <w:r w:rsidRPr="00F276C7">
        <w:rPr>
          <w:rFonts w:ascii="Verdana" w:eastAsiaTheme="minorHAnsi" w:hAnsi="Verdana" w:cs="Verdana"/>
          <w:sz w:val="20"/>
          <w:szCs w:val="20"/>
        </w:rPr>
        <w:t xml:space="preserve"> montante atribuído a iniciativas de eficiência energética não deverá ser superior a 10% do monta</w:t>
      </w:r>
      <w:r>
        <w:rPr>
          <w:rFonts w:ascii="Verdana" w:eastAsiaTheme="minorHAnsi" w:hAnsi="Verdana" w:cs="Verdana"/>
          <w:sz w:val="20"/>
          <w:szCs w:val="20"/>
        </w:rPr>
        <w:t xml:space="preserve">nte adjudicado em energia ativa e deverá estar de acordo com o perfil definido. </w:t>
      </w:r>
      <w:r w:rsidRPr="00314229">
        <w:rPr>
          <w:rFonts w:ascii="Verdana" w:hAnsi="Verdana" w:cs="Verdana"/>
          <w:color w:val="548DD4" w:themeColor="text2" w:themeTint="99"/>
          <w:sz w:val="20"/>
          <w:szCs w:val="20"/>
        </w:rPr>
        <w:t>[indicação do anexo onde consta a formula de avaliação]</w:t>
      </w:r>
    </w:p>
    <w:p w:rsidR="002F4ABC" w:rsidRDefault="002F4ABC" w:rsidP="002F4ABC">
      <w:pPr>
        <w:pStyle w:val="Default"/>
        <w:widowControl w:val="0"/>
        <w:tabs>
          <w:tab w:val="left" w:pos="360"/>
        </w:tabs>
        <w:jc w:val="both"/>
        <w:rPr>
          <w:rFonts w:ascii="Verdana" w:eastAsiaTheme="minorHAnsi" w:hAnsi="Verdana" w:cs="Verdana"/>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O adjudicatári</w:t>
      </w:r>
      <w:r w:rsidR="00812A8C">
        <w:rPr>
          <w:rFonts w:ascii="Verdana" w:hAnsi="Verdana" w:cs="Verdana"/>
          <w:color w:val="000000"/>
          <w:sz w:val="20"/>
          <w:szCs w:val="20"/>
        </w:rPr>
        <w:t>o deve apresentar, no prazo de __</w:t>
      </w:r>
      <w:r>
        <w:rPr>
          <w:rFonts w:ascii="Verdana" w:hAnsi="Verdana" w:cs="Verdana"/>
          <w:color w:val="000000"/>
          <w:sz w:val="20"/>
          <w:szCs w:val="20"/>
        </w:rPr>
        <w:t xml:space="preserve"> </w:t>
      </w:r>
      <w:r w:rsidRPr="00812A8C">
        <w:rPr>
          <w:rFonts w:ascii="Verdana" w:hAnsi="Verdana" w:cs="Verdana"/>
          <w:color w:val="548DD4" w:themeColor="text2" w:themeTint="99"/>
          <w:sz w:val="20"/>
          <w:szCs w:val="20"/>
        </w:rPr>
        <w:t>[indicar o prazo]</w:t>
      </w:r>
      <w:r>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812A8C">
        <w:rPr>
          <w:rFonts w:ascii="Verdana" w:hAnsi="Verdana" w:cs="Verdana"/>
          <w:i/>
          <w:color w:val="000000"/>
          <w:sz w:val="20"/>
          <w:szCs w:val="20"/>
        </w:rPr>
        <w:t>online</w:t>
      </w:r>
      <w:proofErr w:type="gramEnd"/>
      <w:r>
        <w:rPr>
          <w:rFonts w:ascii="Verdana" w:hAnsi="Verdana" w:cs="Verdana"/>
          <w:color w:val="000000"/>
          <w:sz w:val="20"/>
          <w:szCs w:val="20"/>
        </w:rPr>
        <w:t xml:space="preserve">, de que se encontra nas seguintes situações: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Situação regularizada relativamente a contribuições para a segurança social em Portugal ou, se for o caso, no Estado de que sejam nacionais ou no qual se situe o seu estabelecimento principal, nos termos da alínea d) do artigo 55.º do CCP;</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Situação regularizada relativamente a impostos devidos em Portugal ou, se for o caso, no Estado de que sejam nacionais ou no qual se situe o seu estabelecimento principal, nos termos da alínea e) do artigo 55.º do CCP;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Certidão do registo comercial, com todas as inscrições em vigor, para identificação dos titulares dos órgãos sociais de administr</w:t>
      </w:r>
      <w:bookmarkStart w:id="0" w:name="_GoBack"/>
      <w:bookmarkEnd w:id="0"/>
      <w:r>
        <w:rPr>
          <w:rFonts w:ascii="Verdana" w:hAnsi="Verdana" w:cs="Verdana"/>
          <w:color w:val="000000"/>
          <w:sz w:val="20"/>
          <w:szCs w:val="20"/>
        </w:rPr>
        <w:t>ação, Direção ou gerência que se encontrem</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w:t>
      </w:r>
      <w:proofErr w:type="gramEnd"/>
      <w:r>
        <w:rPr>
          <w:rFonts w:ascii="Verdana" w:hAnsi="Verdana" w:cs="Verdana"/>
          <w:color w:val="000000"/>
          <w:sz w:val="20"/>
          <w:szCs w:val="20"/>
        </w:rPr>
        <w:t xml:space="preserve"> efetividade de funções;  </w:t>
      </w:r>
    </w:p>
    <w:p w:rsidR="00812A8C"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w:t>
      </w:r>
      <w:r>
        <w:rPr>
          <w:rFonts w:ascii="Arial" w:hAnsi="Arial" w:cs="Arial"/>
          <w:color w:val="000000"/>
          <w:sz w:val="20"/>
          <w:szCs w:val="20"/>
        </w:rPr>
        <w:t xml:space="preserve"> </w:t>
      </w:r>
      <w:r w:rsidRPr="00E81CD1">
        <w:rPr>
          <w:rFonts w:ascii="Verdana" w:hAnsi="Verdana" w:cs="Verdana"/>
          <w:color w:val="548DD4" w:themeColor="text2" w:themeTint="99"/>
          <w:sz w:val="20"/>
          <w:szCs w:val="20"/>
          <w:highlight w:val="yellow"/>
        </w:rPr>
        <w:t>[indicar outros documentos]</w:t>
      </w:r>
      <w:r>
        <w:rPr>
          <w:rFonts w:ascii="Verdana" w:hAnsi="Verdana" w:cs="Verdana"/>
          <w:color w:val="000000"/>
          <w:sz w:val="20"/>
          <w:szCs w:val="20"/>
        </w:rPr>
        <w:t>.</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Pr>
          <w:rFonts w:ascii="Verdana" w:hAnsi="Verdana" w:cs="Verdana"/>
          <w:color w:val="000000"/>
          <w:sz w:val="20"/>
          <w:szCs w:val="20"/>
        </w:rPr>
        <w:t xml:space="preserve">__ </w:t>
      </w:r>
      <w:r w:rsidR="00812A8C" w:rsidRPr="00812A8C">
        <w:rPr>
          <w:rFonts w:ascii="Verdana" w:hAnsi="Verdana" w:cs="Verdana"/>
          <w:color w:val="548DD4" w:themeColor="text2" w:themeTint="99"/>
          <w:sz w:val="20"/>
          <w:szCs w:val="20"/>
        </w:rPr>
        <w:t>[Dias]</w:t>
      </w:r>
      <w:r>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 xml:space="preserve">[endereço eletrónico da </w:t>
      </w:r>
      <w:r w:rsidRPr="00812A8C">
        <w:rPr>
          <w:rFonts w:ascii="Verdana" w:hAnsi="Verdana" w:cs="Verdana"/>
          <w:color w:val="548DD4" w:themeColor="text2" w:themeTint="99"/>
          <w:sz w:val="20"/>
          <w:szCs w:val="20"/>
        </w:rPr>
        <w:lastRenderedPageBreak/>
        <w:t>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01014"/>
    <w:rsid w:val="00110286"/>
    <w:rsid w:val="002A6047"/>
    <w:rsid w:val="002F4ABC"/>
    <w:rsid w:val="00314229"/>
    <w:rsid w:val="0041460B"/>
    <w:rsid w:val="004D3072"/>
    <w:rsid w:val="00602CCD"/>
    <w:rsid w:val="0072291E"/>
    <w:rsid w:val="00812A8C"/>
    <w:rsid w:val="00837723"/>
    <w:rsid w:val="008D33DB"/>
    <w:rsid w:val="009B3101"/>
    <w:rsid w:val="00AB1A87"/>
    <w:rsid w:val="00B10355"/>
    <w:rsid w:val="00BD3966"/>
    <w:rsid w:val="00C769E9"/>
    <w:rsid w:val="00CB444E"/>
    <w:rsid w:val="00D3691E"/>
    <w:rsid w:val="00D641F5"/>
    <w:rsid w:val="00E45DFE"/>
    <w:rsid w:val="00E81CD1"/>
    <w:rsid w:val="00EB58CF"/>
    <w:rsid w:val="00F276C7"/>
    <w:rsid w:val="00F33CD0"/>
    <w:rsid w:val="00F863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BB917-8E37-475B-9E51-27ACAF41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1225</Words>
  <Characters>6619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Tiago M</cp:lastModifiedBy>
  <cp:revision>18</cp:revision>
  <dcterms:created xsi:type="dcterms:W3CDTF">2013-01-10T10:22:00Z</dcterms:created>
  <dcterms:modified xsi:type="dcterms:W3CDTF">2015-11-10T15:18:00Z</dcterms:modified>
</cp:coreProperties>
</file>